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22B5" w14:textId="77777777" w:rsidR="000E5BC4" w:rsidRP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ISTITUTO ISTRUZIONE SUPERIORE "LUIGI EINAUDI"</w:t>
      </w:r>
    </w:p>
    <w:p w14:paraId="6A8156BD" w14:textId="77777777" w:rsidR="000E5BC4" w:rsidRP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E97A75" w14:textId="77777777" w:rsidR="000E5BC4" w:rsidRP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Via Pietro Ferrero, 20</w:t>
      </w:r>
    </w:p>
    <w:p w14:paraId="36AC73B4" w14:textId="5B33FD6C" w:rsidR="000E5BC4" w:rsidRP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12051 Alba (CN) – </w:t>
      </w:r>
      <w:proofErr w:type="spellStart"/>
      <w:r w:rsidRPr="000E5BC4">
        <w:rPr>
          <w:rFonts w:ascii="Times New Roman" w:hAnsi="Times New Roman" w:cs="Times New Roman"/>
          <w:b/>
          <w:bCs/>
          <w:sz w:val="26"/>
          <w:szCs w:val="26"/>
        </w:rPr>
        <w:t>a.s.</w:t>
      </w:r>
      <w:proofErr w:type="spellEnd"/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Pr="000E5BC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E5BC4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Pr="000E5BC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31F1EB29" w14:textId="77777777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0B88C7" w14:textId="77777777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648D6F" w14:textId="77777777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2E81E7" w14:textId="77777777" w:rsidR="000E5BC4" w:rsidRP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Disciplina: ITALIANO</w:t>
      </w:r>
    </w:p>
    <w:p w14:paraId="143A80BE" w14:textId="45240F02" w:rsidR="000E5BC4" w:rsidRP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Prof. </w:t>
      </w:r>
      <w:r w:rsidRPr="000E5BC4">
        <w:rPr>
          <w:rFonts w:ascii="Times New Roman" w:hAnsi="Times New Roman" w:cs="Times New Roman"/>
          <w:b/>
          <w:bCs/>
          <w:sz w:val="26"/>
          <w:szCs w:val="26"/>
        </w:rPr>
        <w:t>OSELLA CHIARA</w:t>
      </w:r>
    </w:p>
    <w:p w14:paraId="51C9E31A" w14:textId="739F0134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Classe: III/IV S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 serale</w:t>
      </w:r>
    </w:p>
    <w:p w14:paraId="7E76E43F" w14:textId="77777777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8C3E1F" w14:textId="03E183C0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PIANO DI LAVORO ANNUALE </w:t>
      </w:r>
    </w:p>
    <w:p w14:paraId="6A3657F8" w14:textId="77777777" w:rsidR="000E5BC4" w:rsidRDefault="000E5BC4" w:rsidP="000E5B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4B7FBA" w14:textId="000005CC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MOD. N. 1: le origini della letteratura </w:t>
      </w:r>
    </w:p>
    <w:p w14:paraId="096FE601" w14:textId="1BEB110B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La nascita della lingua</w:t>
      </w:r>
    </w:p>
    <w:p w14:paraId="24D76944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La poesia religiosa</w:t>
      </w:r>
    </w:p>
    <w:p w14:paraId="76EE1251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La poesia lirica: la Scuola Siciliana, la poesia siculo-toscana e il Dolce Stilnovo</w:t>
      </w:r>
    </w:p>
    <w:p w14:paraId="2641AB9B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La poesia comico-realistica e Cecco Angiolieri</w:t>
      </w:r>
    </w:p>
    <w:p w14:paraId="38A57887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47923C" w14:textId="23F993BD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MOD. N. 2: le Tre Corone</w:t>
      </w:r>
    </w:p>
    <w:p w14:paraId="33C1F245" w14:textId="763CD16C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E5BC4">
        <w:rPr>
          <w:rFonts w:ascii="Times New Roman" w:hAnsi="Times New Roman" w:cs="Times New Roman"/>
          <w:sz w:val="26"/>
          <w:szCs w:val="26"/>
          <w:u w:val="single"/>
        </w:rPr>
        <w:t>Dante Alighieri</w:t>
      </w:r>
    </w:p>
    <w:p w14:paraId="32781F41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Vita, opere, poetica</w:t>
      </w:r>
    </w:p>
    <w:p w14:paraId="4553C074" w14:textId="67E65E1C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 la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Vita Nova</w:t>
      </w:r>
      <w:r>
        <w:rPr>
          <w:rFonts w:ascii="Times New Roman" w:hAnsi="Times New Roman" w:cs="Times New Roman"/>
          <w:sz w:val="26"/>
          <w:szCs w:val="26"/>
        </w:rPr>
        <w:t xml:space="preserve">, de il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 xml:space="preserve">De </w:t>
      </w:r>
      <w:proofErr w:type="spellStart"/>
      <w:r w:rsidRPr="000E5BC4">
        <w:rPr>
          <w:rFonts w:ascii="Times New Roman" w:hAnsi="Times New Roman" w:cs="Times New Roman"/>
          <w:i/>
          <w:iCs/>
          <w:sz w:val="26"/>
          <w:szCs w:val="26"/>
        </w:rPr>
        <w:t>Vulgari</w:t>
      </w:r>
      <w:proofErr w:type="spellEnd"/>
      <w:r w:rsidRPr="000E5B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E5BC4">
        <w:rPr>
          <w:rFonts w:ascii="Times New Roman" w:hAnsi="Times New Roman" w:cs="Times New Roman"/>
          <w:i/>
          <w:iCs/>
          <w:sz w:val="26"/>
          <w:szCs w:val="26"/>
        </w:rPr>
        <w:t>Eloquentia</w:t>
      </w:r>
      <w:proofErr w:type="spellEnd"/>
      <w:r w:rsidRPr="000E5BC4">
        <w:rPr>
          <w:rFonts w:ascii="Times New Roman" w:hAnsi="Times New Roman" w:cs="Times New Roman"/>
          <w:sz w:val="26"/>
          <w:szCs w:val="26"/>
        </w:rPr>
        <w:t xml:space="preserve"> e de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La Divina Commedia</w:t>
      </w:r>
      <w:r w:rsidRPr="000E5BC4">
        <w:rPr>
          <w:rFonts w:ascii="Times New Roman" w:hAnsi="Times New Roman" w:cs="Times New Roman"/>
          <w:sz w:val="26"/>
          <w:szCs w:val="26"/>
        </w:rPr>
        <w:t>.</w:t>
      </w:r>
    </w:p>
    <w:p w14:paraId="390AF2B0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tratte da la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Vita Nova</w:t>
      </w:r>
      <w:r w:rsidRPr="000E5BC4">
        <w:rPr>
          <w:rFonts w:ascii="Times New Roman" w:hAnsi="Times New Roman" w:cs="Times New Roman"/>
          <w:sz w:val="26"/>
          <w:szCs w:val="26"/>
        </w:rPr>
        <w:t xml:space="preserve"> e da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La Divina Commedia</w:t>
      </w:r>
    </w:p>
    <w:p w14:paraId="740D2DE4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E5BC4">
        <w:rPr>
          <w:rFonts w:ascii="Times New Roman" w:hAnsi="Times New Roman" w:cs="Times New Roman"/>
          <w:sz w:val="26"/>
          <w:szCs w:val="26"/>
          <w:u w:val="single"/>
        </w:rPr>
        <w:t>Francesco Petrarca</w:t>
      </w:r>
    </w:p>
    <w:p w14:paraId="38A66982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Vita, opere, poetica</w:t>
      </w:r>
    </w:p>
    <w:p w14:paraId="632A666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 il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Canzoniere</w:t>
      </w:r>
    </w:p>
    <w:p w14:paraId="6CA891BB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scelte tratte dal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Canzoniere</w:t>
      </w:r>
    </w:p>
    <w:p w14:paraId="19EB91D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E5BC4">
        <w:rPr>
          <w:rFonts w:ascii="Times New Roman" w:hAnsi="Times New Roman" w:cs="Times New Roman"/>
          <w:sz w:val="26"/>
          <w:szCs w:val="26"/>
          <w:u w:val="single"/>
        </w:rPr>
        <w:t>Giovanni Boccaccio</w:t>
      </w:r>
    </w:p>
    <w:p w14:paraId="7D47D0E1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Vita, opere, poetica</w:t>
      </w:r>
    </w:p>
    <w:p w14:paraId="472542C5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Decameron</w:t>
      </w:r>
    </w:p>
    <w:p w14:paraId="7B7F634B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di novelle scelte tratte dal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Decameron</w:t>
      </w:r>
    </w:p>
    <w:p w14:paraId="4534C1C2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112B61" w14:textId="0BB54C17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MOD. N. 3: Umanesimo e Rinascimento</w:t>
      </w:r>
    </w:p>
    <w:p w14:paraId="6ABA213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Caratteristiche dell’Umanesimo e del Rinascimento</w:t>
      </w:r>
    </w:p>
    <w:p w14:paraId="019A5524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Ludovico Ariosto: vita, opere, poetica</w:t>
      </w:r>
    </w:p>
    <w:p w14:paraId="18C10518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Caratteristiche, temi e struttura dell’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Orlando Furioso</w:t>
      </w:r>
    </w:p>
    <w:p w14:paraId="07D7080A" w14:textId="13F9FA2F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Letture di ottave scelte tratte dall’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Orlando Furioso</w:t>
      </w:r>
    </w:p>
    <w:p w14:paraId="5F5C1CE8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Niccolò Machiavelli: vita, opere, pensiero</w:t>
      </w:r>
    </w:p>
    <w:p w14:paraId="6BCDCFBD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Il Principe</w:t>
      </w:r>
      <w:r w:rsidRPr="000E5BC4">
        <w:rPr>
          <w:rFonts w:ascii="Times New Roman" w:hAnsi="Times New Roman" w:cs="Times New Roman"/>
          <w:sz w:val="26"/>
          <w:szCs w:val="26"/>
        </w:rPr>
        <w:t xml:space="preserve"> e de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La Mandragola</w:t>
      </w:r>
      <w:r w:rsidRPr="000E5BC4">
        <w:rPr>
          <w:rFonts w:ascii="Times New Roman" w:hAnsi="Times New Roman" w:cs="Times New Roman"/>
          <w:sz w:val="26"/>
          <w:szCs w:val="26"/>
        </w:rPr>
        <w:t>.</w:t>
      </w:r>
    </w:p>
    <w:p w14:paraId="51A76F3C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tratte dal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Principe</w:t>
      </w:r>
    </w:p>
    <w:p w14:paraId="22E61C8F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EE7029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632817" w14:textId="70E2694C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lastRenderedPageBreak/>
        <w:t>MOD. N. 4: Manierismo e Barocco</w:t>
      </w:r>
    </w:p>
    <w:p w14:paraId="3A05C549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Cenni su Manierismo e Barocco</w:t>
      </w:r>
    </w:p>
    <w:p w14:paraId="0A6E4D93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Torquato Tasso: vita e poetica</w:t>
      </w:r>
    </w:p>
    <w:p w14:paraId="44A2C1E4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La Gerusalemme Liberata</w:t>
      </w:r>
    </w:p>
    <w:p w14:paraId="32F5183A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dalla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Gerusalemme Liberata</w:t>
      </w:r>
    </w:p>
    <w:p w14:paraId="0ED731E7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AF3F16" w14:textId="2E51AFEF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MOD. N. 5: il Settecento e l’età dei Lumi</w:t>
      </w:r>
    </w:p>
    <w:p w14:paraId="01141CEB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Poetica ed esponenti di Arcadia e Barocco</w:t>
      </w:r>
    </w:p>
    <w:p w14:paraId="7BA60277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L’Illuminismo e il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Caffè</w:t>
      </w:r>
    </w:p>
    <w:p w14:paraId="2AB977A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Carlo Goldoni: vita, opere, pensiero</w:t>
      </w:r>
    </w:p>
    <w:p w14:paraId="28313B88" w14:textId="70A228BB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La Locandiera</w:t>
      </w:r>
      <w:r w:rsidRPr="000E5B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C5AAC6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Giuseppe Parini: vita, opere, poetica</w:t>
      </w:r>
    </w:p>
    <w:p w14:paraId="513523A7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</w:t>
      </w:r>
      <w:proofErr w:type="gramStart"/>
      <w:r w:rsidRPr="000E5BC4">
        <w:rPr>
          <w:rFonts w:ascii="Times New Roman" w:hAnsi="Times New Roman" w:cs="Times New Roman"/>
          <w:sz w:val="26"/>
          <w:szCs w:val="26"/>
        </w:rPr>
        <w:t xml:space="preserve">de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Il</w:t>
      </w:r>
      <w:proofErr w:type="gramEnd"/>
      <w:r w:rsidRPr="000E5BC4">
        <w:rPr>
          <w:rFonts w:ascii="Times New Roman" w:hAnsi="Times New Roman" w:cs="Times New Roman"/>
          <w:i/>
          <w:iCs/>
          <w:sz w:val="26"/>
          <w:szCs w:val="26"/>
        </w:rPr>
        <w:t xml:space="preserve"> Giorno</w:t>
      </w:r>
    </w:p>
    <w:p w14:paraId="7EA5A092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dal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Giorno</w:t>
      </w:r>
    </w:p>
    <w:p w14:paraId="330DF840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Vittorio Alfieri: vita, opere, poetica</w:t>
      </w:r>
    </w:p>
    <w:p w14:paraId="39F988CA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e letture da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Mirra</w:t>
      </w:r>
    </w:p>
    <w:p w14:paraId="0DDF1017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01898C" w14:textId="18018885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MOD. N. 6: il </w:t>
      </w:r>
      <w:proofErr w:type="spellStart"/>
      <w:r w:rsidRPr="000E5BC4">
        <w:rPr>
          <w:rFonts w:ascii="Times New Roman" w:hAnsi="Times New Roman" w:cs="Times New Roman"/>
          <w:b/>
          <w:bCs/>
          <w:sz w:val="26"/>
          <w:szCs w:val="26"/>
        </w:rPr>
        <w:t>Neoclassicimo</w:t>
      </w:r>
      <w:proofErr w:type="spellEnd"/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 e il </w:t>
      </w:r>
      <w:proofErr w:type="spellStart"/>
      <w:r w:rsidRPr="000E5BC4">
        <w:rPr>
          <w:rFonts w:ascii="Times New Roman" w:hAnsi="Times New Roman" w:cs="Times New Roman"/>
          <w:b/>
          <w:bCs/>
          <w:sz w:val="26"/>
          <w:szCs w:val="26"/>
        </w:rPr>
        <w:t>Preromantismo</w:t>
      </w:r>
      <w:proofErr w:type="spellEnd"/>
    </w:p>
    <w:p w14:paraId="1706835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Neoclassicismo e Preromanticismo a confronto</w:t>
      </w:r>
    </w:p>
    <w:p w14:paraId="6FEAA03C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Ugo Foscolo: vita, opere, poetica</w:t>
      </w:r>
    </w:p>
    <w:p w14:paraId="17121E01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temi, struttura e letture dai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Sonetti</w:t>
      </w:r>
      <w:r w:rsidRPr="000E5BC4">
        <w:rPr>
          <w:rFonts w:ascii="Times New Roman" w:hAnsi="Times New Roman" w:cs="Times New Roman"/>
          <w:sz w:val="26"/>
          <w:szCs w:val="26"/>
        </w:rPr>
        <w:t xml:space="preserve"> e dai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Sepolcri</w:t>
      </w:r>
    </w:p>
    <w:p w14:paraId="58BDDB13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15B7C0" w14:textId="4178F78E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>MOD. N. 7: l’età del Romanticismo</w:t>
      </w:r>
    </w:p>
    <w:p w14:paraId="3536FAB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Romanticismo europeo e italiano a confronto</w:t>
      </w:r>
    </w:p>
    <w:p w14:paraId="193E3B7E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Alessandro Manzoni: vita, opere, pensiero</w:t>
      </w:r>
    </w:p>
    <w:p w14:paraId="037D1CE8" w14:textId="068A559A" w:rsidR="000E5BC4" w:rsidRPr="000E5BC4" w:rsidRDefault="000E5BC4" w:rsidP="000E5BC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dai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Promessi sposi</w:t>
      </w:r>
    </w:p>
    <w:p w14:paraId="71CA925F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Giacomo Leopardi: vita, opere, poetica</w:t>
      </w:r>
    </w:p>
    <w:p w14:paraId="035E3928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Caratteristiche, temi e struttura dei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Canti</w:t>
      </w:r>
      <w:r w:rsidRPr="000E5BC4">
        <w:rPr>
          <w:rFonts w:ascii="Times New Roman" w:hAnsi="Times New Roman" w:cs="Times New Roman"/>
          <w:sz w:val="26"/>
          <w:szCs w:val="26"/>
        </w:rPr>
        <w:t xml:space="preserve"> e delle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Operette Morali</w:t>
      </w:r>
    </w:p>
    <w:p w14:paraId="50C363B6" w14:textId="77777777" w:rsidR="000E5BC4" w:rsidRP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 xml:space="preserve">• Letture tratte dai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Canti</w:t>
      </w:r>
      <w:r w:rsidRPr="000E5BC4">
        <w:rPr>
          <w:rFonts w:ascii="Times New Roman" w:hAnsi="Times New Roman" w:cs="Times New Roman"/>
          <w:sz w:val="26"/>
          <w:szCs w:val="26"/>
        </w:rPr>
        <w:t xml:space="preserve"> e dalle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Operette Morali</w:t>
      </w:r>
    </w:p>
    <w:p w14:paraId="74910E14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D50F16" w14:textId="0402A56E" w:rsidR="000E5BC4" w:rsidRPr="000E5BC4" w:rsidRDefault="000E5BC4" w:rsidP="000E5BC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5BC4">
        <w:rPr>
          <w:rFonts w:ascii="Times New Roman" w:hAnsi="Times New Roman" w:cs="Times New Roman"/>
          <w:b/>
          <w:bCs/>
          <w:sz w:val="26"/>
          <w:szCs w:val="26"/>
        </w:rPr>
        <w:t xml:space="preserve">MOD. N. 8: la </w:t>
      </w:r>
      <w:r w:rsidRPr="000E5B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Divina Commedia</w:t>
      </w:r>
    </w:p>
    <w:p w14:paraId="59089693" w14:textId="72B0B441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5BC4">
        <w:rPr>
          <w:rFonts w:ascii="Times New Roman" w:hAnsi="Times New Roman" w:cs="Times New Roman"/>
          <w:sz w:val="26"/>
          <w:szCs w:val="26"/>
        </w:rPr>
        <w:t>• Letture tratte dall’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Inferno</w:t>
      </w:r>
      <w:r w:rsidRPr="000E5BC4">
        <w:rPr>
          <w:rFonts w:ascii="Times New Roman" w:hAnsi="Times New Roman" w:cs="Times New Roman"/>
          <w:sz w:val="26"/>
          <w:szCs w:val="26"/>
        </w:rPr>
        <w:t xml:space="preserve"> e dal </w:t>
      </w:r>
      <w:r w:rsidRPr="000E5BC4">
        <w:rPr>
          <w:rFonts w:ascii="Times New Roman" w:hAnsi="Times New Roman" w:cs="Times New Roman"/>
          <w:i/>
          <w:iCs/>
          <w:sz w:val="26"/>
          <w:szCs w:val="26"/>
        </w:rPr>
        <w:t>Purgatorio</w:t>
      </w:r>
      <w:r w:rsidRPr="000E5BC4">
        <w:rPr>
          <w:rFonts w:ascii="Times New Roman" w:hAnsi="Times New Roman" w:cs="Times New Roman"/>
          <w:sz w:val="26"/>
          <w:szCs w:val="26"/>
        </w:rPr>
        <w:t xml:space="preserve"> lungo il corso dell’anno</w:t>
      </w:r>
    </w:p>
    <w:p w14:paraId="5AE65DAC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38067F" w14:textId="77777777" w:rsidR="000E5BC4" w:rsidRDefault="000E5BC4" w:rsidP="000E5B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9B74E9" w14:textId="0CA7E603" w:rsidR="000E5BC4" w:rsidRDefault="000E5BC4" w:rsidP="000E5B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Alba, 10/10/2023</w:t>
      </w:r>
    </w:p>
    <w:p w14:paraId="63317932" w14:textId="77777777" w:rsidR="000E5BC4" w:rsidRDefault="000E5BC4" w:rsidP="000E5B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A0C1EBB" w14:textId="414BA5B9" w:rsidR="000E5BC4" w:rsidRPr="000E5BC4" w:rsidRDefault="000E5BC4" w:rsidP="000E5B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 Chiara Osella </w:t>
      </w:r>
    </w:p>
    <w:sectPr w:rsidR="000E5BC4" w:rsidRPr="000E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C4"/>
    <w:rsid w:val="000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E6B0"/>
  <w15:chartTrackingRefBased/>
  <w15:docId w15:val="{EE9C4D76-AF29-4AC3-BDE7-29819DB1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osella</dc:creator>
  <cp:keywords/>
  <dc:description/>
  <cp:lastModifiedBy>chiara osella</cp:lastModifiedBy>
  <cp:revision>1</cp:revision>
  <dcterms:created xsi:type="dcterms:W3CDTF">2023-10-10T07:18:00Z</dcterms:created>
  <dcterms:modified xsi:type="dcterms:W3CDTF">2023-10-10T07:28:00Z</dcterms:modified>
</cp:coreProperties>
</file>